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708" w:val="left"/>
          <w:tab w:leader="none" w:pos="709" w:val="left"/>
        </w:tabs>
      </w:pPr>
      <w:r>
        <w:rPr/>
      </w:r>
    </w:p>
    <w:tbl>
      <w:tblPr>
        <w:jc w:val="left"/>
        <w:tblInd w:type="dxa" w:w="-510"/>
        <w:tblBorders>
          <w:bottom w:color="000001" w:space="0" w:sz="18" w:val="single"/>
        </w:tblBorders>
      </w:tblPr>
      <w:tblGrid>
        <w:gridCol w:w="4481"/>
        <w:gridCol w:w="956"/>
        <w:gridCol w:w="4493"/>
      </w:tblGrid>
      <w:tr>
        <w:trPr>
          <w:trHeight w:hRule="atLeast" w:val="25"/>
          <w:cantSplit w:val="false"/>
        </w:trPr>
        <w:tc>
          <w:tcPr>
            <w:tcW w:type="dxa" w:w="4481"/>
            <w:tcBorders>
              <w:bottom w:color="000001" w:space="0" w:sz="1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БАШҠОРТОСТАН РЕСПУБЛИКАҺЫ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МӘҒАРИФ МИНИСТРЛЫҒЫ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</w:rPr>
              <w:t>Башҡортостан Республикаһы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</w:rPr>
              <w:t>Ейәнсура районы муниципаль районының Балалар һәм үҫмерҙәр ижадын үҫтереү үҙәге өҫтәлмә белем биреү муниципаль бюджет учреждениеһы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</w:rPr>
              <w:t>453380,Башкортостан республикаһы,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</w:rPr>
              <w:t>Ейәнсура районы, Совет урамы,2А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(34785) 2-19-15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  <w:lang w:val="en-US"/>
              </w:rPr>
              <w:t>e-mail ziancdt@zianroo.ru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</w:tc>
        <w:tc>
          <w:tcPr>
            <w:tcW w:type="dxa" w:w="956"/>
            <w:tcBorders>
              <w:bottom w:color="000001" w:space="0" w:sz="1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  <w:p>
            <w:pPr>
              <w:pStyle w:val="style0"/>
              <w:suppressLineNumbers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  <w:p>
            <w:pPr>
              <w:pStyle w:val="style0"/>
              <w:suppressLineNumbers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</w:tc>
        <w:tc>
          <w:tcPr>
            <w:tcW w:type="dxa" w:w="4493"/>
            <w:tcBorders>
              <w:bottom w:color="000001" w:space="0" w:sz="1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РЕСПУБЛИКА  БАШКОРТОСТАН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МИНИСТЕРСТВО    ОБРАЗОВАНИЯ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</w:rPr>
              <w:t xml:space="preserve">Муниципальное бюджетное учреждение дополнительного образования Центр развития творчества детей и юношества муниципального района Зианчуринский район 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b/>
                <w:bCs/>
              </w:rPr>
              <w:t>Республики Башкортостан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</w:rPr>
              <w:t>453380, Республика Башкортостан, Зианчуринский район, ул.Советская,2А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 (34785) 2-19-15</w:t>
            </w:r>
          </w:p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sz w:val="18"/>
                <w:szCs w:val="18"/>
                <w:lang w:val="en-US"/>
              </w:rPr>
              <w:t>e-mail ziancdt@zianroo.ru</w:t>
            </w:r>
          </w:p>
        </w:tc>
      </w:tr>
    </w:tbl>
    <w:p>
      <w:pPr>
        <w:pStyle w:val="style0"/>
        <w:tabs>
          <w:tab w:leader="none" w:pos="708" w:val="left"/>
          <w:tab w:leader="none" w:pos="709" w:val="left"/>
        </w:tabs>
      </w:pPr>
      <w:r>
        <w:rPr/>
      </w:r>
    </w:p>
    <w:p>
      <w:pPr>
        <w:pStyle w:val="style0"/>
        <w:tabs>
          <w:tab w:leader="none" w:pos="708" w:val="left"/>
          <w:tab w:leader="none" w:pos="709" w:val="left"/>
        </w:tabs>
      </w:pPr>
      <w:r>
        <w:rPr>
          <w:rFonts w:ascii="Nimbus Roman No9 L" w:cs="Times New Roman CYR" w:hAnsi="Nimbus Roman No9 L"/>
          <w:sz w:val="32"/>
          <w:szCs w:val="32"/>
        </w:rPr>
        <w:t>Б О Й О Р О Ҡ</w:t>
        <w:tab/>
        <w:tab/>
        <w:tab/>
        <w:t xml:space="preserve">                           </w:t>
        <w:tab/>
        <w:t>П Р И К А З</w:t>
      </w:r>
    </w:p>
    <w:p>
      <w:pPr>
        <w:pStyle w:val="style0"/>
        <w:tabs>
          <w:tab w:leader="none" w:pos="708" w:val="left"/>
          <w:tab w:leader="none" w:pos="709" w:val="left"/>
        </w:tabs>
        <w:jc w:val="both"/>
      </w:pPr>
      <w:r>
        <w:rPr/>
      </w:r>
    </w:p>
    <w:tbl>
      <w:tblPr>
        <w:jc w:val="left"/>
        <w:tblInd w:type="dxa" w:w="-442"/>
        <w:tblBorders/>
      </w:tblPr>
      <w:tblGrid>
        <w:gridCol w:w="354"/>
        <w:gridCol w:w="637"/>
        <w:gridCol w:w="354"/>
        <w:gridCol w:w="1395"/>
        <w:gridCol w:w="861"/>
        <w:gridCol w:w="779"/>
        <w:gridCol w:w="501"/>
        <w:gridCol w:w="1004"/>
        <w:gridCol w:w="357"/>
        <w:gridCol w:w="514"/>
        <w:gridCol w:w="355"/>
        <w:gridCol w:w="1436"/>
        <w:gridCol w:w="870"/>
        <w:gridCol w:w="475"/>
      </w:tblGrid>
      <w:tr>
        <w:trPr>
          <w:trHeight w:hRule="atLeast" w:val="23"/>
          <w:cantSplit w:val="false"/>
        </w:trPr>
        <w:tc>
          <w:tcPr>
            <w:tcW w:type="dxa" w:w="35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«</w:t>
            </w:r>
          </w:p>
        </w:tc>
        <w:tc>
          <w:tcPr>
            <w:tcW w:type="dxa" w:w="637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18</w:t>
            </w:r>
          </w:p>
        </w:tc>
        <w:tc>
          <w:tcPr>
            <w:tcW w:type="dxa" w:w="35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»</w:t>
            </w:r>
          </w:p>
        </w:tc>
        <w:tc>
          <w:tcPr>
            <w:tcW w:type="dxa" w:w="1395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cs="Times New Roman CYR" w:hAnsi="Nimbus Roman No9 L"/>
                <w:sz w:val="28"/>
                <w:szCs w:val="28"/>
              </w:rPr>
              <w:t>февраль</w:t>
            </w:r>
          </w:p>
        </w:tc>
        <w:tc>
          <w:tcPr>
            <w:tcW w:type="dxa" w:w="861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ind w:firstLine="12" w:left="0" w:right="0"/>
            </w:pPr>
            <w:r>
              <w:rPr>
                <w:rFonts w:ascii="Nimbus Roman No9 L" w:hAnsi="Nimbus Roman No9 L"/>
                <w:sz w:val="28"/>
                <w:szCs w:val="28"/>
              </w:rPr>
              <w:t>2021</w:t>
            </w:r>
          </w:p>
        </w:tc>
        <w:tc>
          <w:tcPr>
            <w:tcW w:type="dxa" w:w="77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</w:pPr>
            <w:r>
              <w:rPr>
                <w:rFonts w:ascii="Nimbus Roman No9 L" w:cs="Times New Roman CYR" w:hAnsi="Nimbus Roman No9 L"/>
                <w:sz w:val="28"/>
                <w:szCs w:val="28"/>
              </w:rPr>
              <w:t>й.</w:t>
            </w:r>
          </w:p>
        </w:tc>
        <w:tc>
          <w:tcPr>
            <w:tcW w:type="dxa" w:w="50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№                             </w:t>
            </w:r>
          </w:p>
        </w:tc>
        <w:tc>
          <w:tcPr>
            <w:tcW w:type="dxa" w:w="1004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/>
              <w:t>10</w:t>
            </w:r>
          </w:p>
        </w:tc>
        <w:tc>
          <w:tcPr>
            <w:tcW w:type="dxa" w:w="3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«</w:t>
            </w:r>
          </w:p>
        </w:tc>
        <w:tc>
          <w:tcPr>
            <w:tcW w:type="dxa" w:w="514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18</w:t>
            </w:r>
          </w:p>
        </w:tc>
        <w:tc>
          <w:tcPr>
            <w:tcW w:type="dxa" w:w="35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ind w:firstLine="120" w:left="0" w:right="0"/>
              <w:jc w:val="center"/>
            </w:pPr>
            <w:r>
              <w:rPr>
                <w:rFonts w:ascii="Nimbus Roman No9 L" w:hAnsi="Nimbus Roman No9 L"/>
                <w:sz w:val="28"/>
                <w:szCs w:val="28"/>
              </w:rPr>
              <w:t>»</w:t>
            </w:r>
          </w:p>
        </w:tc>
        <w:tc>
          <w:tcPr>
            <w:tcW w:type="dxa" w:w="1436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cs="Times New Roman CYR" w:hAnsi="Nimbus Roman No9 L"/>
                <w:sz w:val="28"/>
                <w:szCs w:val="28"/>
              </w:rPr>
              <w:t>февраля</w:t>
            </w:r>
          </w:p>
        </w:tc>
        <w:tc>
          <w:tcPr>
            <w:tcW w:type="dxa" w:w="870"/>
            <w:tcBorders>
              <w:bottom w:color="000080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ind w:firstLine="12" w:left="0" w:right="0"/>
            </w:pPr>
            <w:r>
              <w:rPr>
                <w:rFonts w:ascii="Nimbus Roman No9 L" w:hAnsi="Nimbus Roman No9 L"/>
                <w:sz w:val="28"/>
                <w:szCs w:val="28"/>
              </w:rPr>
              <w:t>2021</w:t>
            </w:r>
          </w:p>
        </w:tc>
        <w:tc>
          <w:tcPr>
            <w:tcW w:type="dxa" w:w="47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8" w:val="left"/>
                <w:tab w:leader="none" w:pos="709" w:val="left"/>
              </w:tabs>
              <w:jc w:val="center"/>
            </w:pPr>
            <w:r>
              <w:rPr>
                <w:rFonts w:ascii="Nimbus Roman No9 L" w:cs="Times New Roman CYR" w:hAnsi="Nimbus Roman No9 L"/>
                <w:sz w:val="28"/>
                <w:szCs w:val="28"/>
              </w:rPr>
              <w:t>г</w:t>
            </w:r>
          </w:p>
        </w:tc>
      </w:tr>
    </w:tbl>
    <w:p>
      <w:pPr>
        <w:pStyle w:val="style0"/>
        <w:tabs>
          <w:tab w:leader="none" w:pos="708" w:val="left"/>
          <w:tab w:leader="none" w:pos="709" w:val="left"/>
        </w:tabs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</w:pPr>
      <w:r>
        <w:rPr>
          <w:rFonts w:cs="Times New Roman" w:eastAsia="WenQuanYi Micro Hei"/>
          <w:b/>
          <w:bCs/>
          <w:sz w:val="24"/>
          <w:szCs w:val="24"/>
          <w:lang w:eastAsia="en-US"/>
        </w:rPr>
        <w:t xml:space="preserve">«Об итогах </w:t>
      </w:r>
      <w:r>
        <w:rPr>
          <w:rFonts w:cs="Times New Roman" w:eastAsia="WenQuanYi Micro Hei"/>
          <w:b/>
          <w:sz w:val="24"/>
          <w:szCs w:val="24"/>
          <w:lang w:eastAsia="en-US"/>
        </w:rPr>
        <w:t xml:space="preserve"> районной военно-спортивной  игры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</w:pPr>
      <w:r>
        <w:rPr>
          <w:rFonts w:cs="Times New Roman" w:eastAsia="WenQuanYi Micro Hei"/>
          <w:b/>
          <w:sz w:val="24"/>
          <w:szCs w:val="24"/>
          <w:lang w:eastAsia="en-US"/>
        </w:rPr>
        <w:t>«Зарница -2021» среди команд общеобразовательных организаций»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      </w:t>
      </w:r>
      <w:r>
        <w:rPr>
          <w:rFonts w:cs="Times New Roman" w:eastAsia="WenQuanYi Micro Hei"/>
          <w:sz w:val="28"/>
          <w:szCs w:val="28"/>
          <w:lang w:eastAsia="en-US"/>
        </w:rPr>
        <w:t xml:space="preserve">В соответствии с планом работы МКУ Отдел образования Администрации муниципального района Зианчуринский район РБ, МБУ ДО ЦРТДЮ МР Зианчуринский район РБ, РайДОО «Радуга» совместно с отделом по делам молодежи, спорта и несовершеннолетних Администрации МР Зианчуринский район РБ и МАУ ФОК «Салауат», с целью гражданско-патриотического воспитания подрастающего поколения среди учащихся общеобразовательных организаций 17 февраля 2021 года была проведена районная военно-спортивная игра «Зарница – 2021».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       </w:t>
      </w:r>
      <w:r>
        <w:rPr>
          <w:rFonts w:cs="Times New Roman" w:eastAsia="WenQuanYi Micro Hei"/>
          <w:sz w:val="28"/>
          <w:szCs w:val="28"/>
          <w:lang w:eastAsia="en-US"/>
        </w:rPr>
        <w:t>В игре приняли участие 16 команд из следующих общеобразовательных организаций: «Варяг» -МОБУ СОШ №1 с.Исянгулово, «</w:t>
      </w:r>
      <w:r>
        <w:rPr>
          <w:rFonts w:cs="Times New Roman" w:eastAsia="WenQuanYi Micro Hei"/>
          <w:sz w:val="28"/>
          <w:szCs w:val="28"/>
          <w:lang w:eastAsia="en-US" w:val="en-US"/>
        </w:rPr>
        <w:t>VIII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взвод (звезда) ВПЦ «Вымпел РБ»-МОАУ СОШ № 2  с. Исянгулово, «Солдаты»- МОАУ башкирская гимназия-интернат  с. Исянгулово, «Юный патриот»-  МОБУ СОШ им. Ф. Султанова с. Исянгулово,  «Патриот»-МОБУ СОШ с. Ишемгул, «Спецназ»-МОБУ СОШ с. Абзаново, «Тулпар»-МОБУ СОШ д. Тазларово, «Сакмарский спецназ»-МОБУ СОШ с. Арсеново, «Тулпар»- МОБУ СОШ д. Идяш, «Юный патриот»-МОБУ СОШ им. Г. Акманова д. Баишево, «Юный патриот»-МОБУ СОШ д. Верхний Муйнак, «Боец»-МОБУ СОШ д.Утягулово, «Патриот»-МОБУ СОШ д.Яныбаево, «Динамит»-МОБУ СОШ д.Баш.Ургинка, «Патриоты»-МОБУ СОШ д.Ибраево, «Пограничник»-МОАУ школа-интернат д.Новониколаевка.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ba-RU"/>
        </w:rPr>
        <w:t xml:space="preserve">        </w:t>
      </w:r>
      <w:r>
        <w:rPr>
          <w:rFonts w:cs="Times New Roman" w:eastAsia="WenQuanYi Micro Hei"/>
          <w:sz w:val="28"/>
          <w:szCs w:val="28"/>
          <w:lang w:eastAsia="en-US"/>
        </w:rPr>
        <w:t xml:space="preserve">Не приняли участие обучающиеся МОБУ СОШ д. Идельбаково, МОБУ СОШ им. Н.Каримова д. Кугарчи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ba-RU"/>
        </w:rPr>
        <w:t xml:space="preserve">     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Члены </w:t>
      </w:r>
      <w:r>
        <w:rPr>
          <w:rFonts w:cs="Times New Roman" w:eastAsia="WenQuanYi Micro Hei"/>
          <w:sz w:val="28"/>
          <w:szCs w:val="28"/>
          <w:lang w:eastAsia="en-US"/>
        </w:rPr>
        <w:t>жюри  отметили хорошую подготовку команд к районной военно-спортивной игре «Зарница – 2021» .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</w:pPr>
      <w:r>
        <w:rPr>
          <w:rFonts w:cs="Times New Roman" w:eastAsia="WenQuanYi Micro Hei"/>
          <w:sz w:val="28"/>
          <w:szCs w:val="28"/>
          <w:lang w:eastAsia="en-US"/>
        </w:rPr>
        <w:t xml:space="preserve">    </w:t>
      </w:r>
      <w:r>
        <w:rPr>
          <w:rFonts w:cs="Times New Roman" w:eastAsia="WenQuanYi Micro Hei"/>
          <w:sz w:val="28"/>
          <w:szCs w:val="28"/>
          <w:lang w:eastAsia="en-US"/>
        </w:rPr>
        <w:t>Исходя из вышеизложенного</w:t>
      </w:r>
    </w:p>
    <w:p>
      <w:pPr>
        <w:pStyle w:val="style0"/>
        <w:tabs>
          <w:tab w:leader="none" w:pos="708" w:val="left"/>
        </w:tabs>
        <w:suppressAutoHyphens w:val="true"/>
        <w:jc w:val="center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>ПРИКАЗЫВАЮ: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</w:pPr>
      <w:r>
        <w:rPr>
          <w:rFonts w:cs="Times New Roman" w:eastAsia="WenQuanYi Micro Hei"/>
          <w:sz w:val="28"/>
          <w:szCs w:val="28"/>
          <w:lang w:eastAsia="en-US"/>
        </w:rPr>
        <w:t>1.Утвердить итоги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районной военно-спортивной  игры «Зарница -2021» среди команд общеобразовательных организаций.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2.Присудить места следующим командам: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 команда «Юный патриот» (МОБУ СОШ им. Ф. Султанова с. Исянгулово, руководитель Завалихин С.А.);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II место - команда «Солдаты» (МОАУ башкирская гимназия-интернат  с. Исянгулово, руководитель Саматов Ю.Ф.);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III место - команда «</w:t>
      </w:r>
      <w:r>
        <w:rPr>
          <w:rFonts w:cs="Times New Roman" w:eastAsia="WenQuanYi Micro Hei"/>
          <w:sz w:val="28"/>
          <w:szCs w:val="28"/>
          <w:lang w:eastAsia="en-US" w:val="en-US"/>
        </w:rPr>
        <w:t>VIII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взвод (звезда) ВПЦ «Вымпел РБ» (МОАУ СОШ № 2  с. Исянгулово, руководитель Мазитов В.Ю. )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 xml:space="preserve">        </w:t>
      </w:r>
      <w:r>
        <w:rPr>
          <w:rFonts w:cs="Times New Roman" w:eastAsia="WenQuanYi Micro Hei"/>
          <w:b/>
          <w:bCs/>
          <w:sz w:val="28"/>
          <w:szCs w:val="28"/>
          <w:lang w:eastAsia="en-US"/>
        </w:rPr>
        <w:t>Победители в номинациях: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>Номинация «За активное участие»: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- </w:t>
      </w:r>
      <w:r>
        <w:rPr>
          <w:rFonts w:cs="Times New Roman" w:eastAsia="WenQuanYi Micro Hei"/>
          <w:sz w:val="28"/>
          <w:szCs w:val="28"/>
          <w:lang w:eastAsia="en-US"/>
        </w:rPr>
        <w:t>команда «Тулпар»  (МОБУ СОШ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д.Идяш,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руководитель Кувандыков Р.Т.) </w:t>
      </w:r>
      <w:r>
        <w:rPr>
          <w:rFonts w:cs="Times New Roman" w:eastAsia="WenQuanYi Micro Hei"/>
          <w:sz w:val="28"/>
          <w:szCs w:val="28"/>
          <w:lang w:eastAsia="en-US"/>
        </w:rPr>
        <w:t>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 команда «Патриот» (МОБУ СОШ с. Ишемгул, руководитель Сабиров К.А.);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 команда «Тулпар» (МОБУ СОШ с. Тазларово, руководитель Аккубеков Ф.Н.);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 команда «Сакмарский спецназ» (МОБУ СОШ с. Арсеново, руководитель Байбулатов Р.Р.);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- </w:t>
      </w:r>
      <w:bookmarkStart w:id="0" w:name="__DdeLink__242_1398067238"/>
      <w:bookmarkEnd w:id="0"/>
      <w:r>
        <w:rPr>
          <w:rFonts w:cs="Times New Roman" w:eastAsia="WenQuanYi Micro Hei"/>
          <w:sz w:val="28"/>
          <w:szCs w:val="28"/>
          <w:lang w:eastAsia="en-US"/>
        </w:rPr>
        <w:t>команда «Юный патриот» (МОБУ СОШ д. Верхний Муйнак, руководитель Абдулгужин И.И.).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«Юный патриот»(МОБУ СОШ им.Г.Акманова д.Баишево, руководитель Мухамедьянов С.М.)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«Пограничник» (МОАУ школа-интернат д.Новониколаевка, руководитель Абдульманов И.Ф.)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«Боец» (МОБУ СОШ д.Утягулово, руководитель Давлетбаков А.Г.)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«Патриот»(МОБУ СОШ д.Яныбаево, руководитель Хужахметов И.М.)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«Спецназ» (МОБУ СОШ с.Абзаново ,руководитель Стерликов А.А.)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«Патриоты» (МОБУ СОШ д.Ибраево,руководитель Идрисов З.М.)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«Динамит»(МОБУ СОШ д.Башкирская Ургинка, руководитель Зианбердин С.С.)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-команда «Варяг»(МОБУ СОШ №1 с.Исянгулово ,руководитель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«Строевая подготовка»: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команда «Патриот» (МОБУ СОШ д.Яныбаево, руководитель Хужахметов И.М.)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II место - команда «</w:t>
      </w:r>
      <w:r>
        <w:rPr>
          <w:rFonts w:cs="Times New Roman" w:eastAsia="WenQuanYi Micro Hei"/>
          <w:sz w:val="28"/>
          <w:szCs w:val="28"/>
          <w:lang w:eastAsia="en-US" w:val="en-US"/>
        </w:rPr>
        <w:t>VIII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взвод (звезда) ВПЦ «Вымпел РБ»(МОАУ СОШ № 2  с. Исянгулово, руководитель Мазитов В.Ю.);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III место - команда «Варяг»(МОБУ СОШ №1 с.Исянгулово ,руководитель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 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«Силовая гимнастика»(юноши)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– Тажмухаметов Данил (МОБУ СОШ с. Ишемгул, руководитель Сабиров К.А.);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–Бикташев Ралиф(МОБУ СОШ с.Абзаново ,руководитель Стерликов А.А.)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 </w:t>
      </w: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место-Яркаев Айтуган </w:t>
      </w:r>
      <w:r>
        <w:rPr>
          <w:rFonts w:cs="Times New Roman" w:eastAsia="WenQuanYi Micro Hei"/>
          <w:sz w:val="28"/>
          <w:szCs w:val="28"/>
          <w:lang w:eastAsia="en-US"/>
        </w:rPr>
        <w:t>(МОБУ СОШ им.Г.Акманова д.Баишево, руководитель Мухамедьянов С.М.)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Тансыккужин Идель </w:t>
      </w:r>
      <w:r>
        <w:rPr>
          <w:rFonts w:cs="Times New Roman" w:eastAsia="WenQuanYi Micro Hei"/>
          <w:sz w:val="28"/>
          <w:szCs w:val="28"/>
          <w:lang w:eastAsia="en-US"/>
        </w:rPr>
        <w:t>(МОБУ СОШ им. Ф. Султанова с. Исянгулово, руководитель Завалихин С.А.)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«Силовая гимнастика»(девушки)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I место – Юсупова Эвилина (МОАУ школа-интернат д.Новониколаевка, руководитель Абдульманов И.Ф.)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 </w:t>
      </w: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</w:t>
      </w:r>
      <w:r>
        <w:rPr>
          <w:rFonts w:cs="Times New Roman" w:eastAsia="WenQuanYi Micro Hei"/>
          <w:sz w:val="28"/>
          <w:szCs w:val="28"/>
          <w:lang w:eastAsia="en-US" w:val="ba-RU"/>
        </w:rPr>
        <w:t>место-Сырлыбаева Нурзиля (МОАУ башкирская гимназия-интернат  с. Исянгулово, руководитель Саматов Ю.Ф.)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</w:t>
      </w:r>
      <w:bookmarkStart w:id="1" w:name="_GoBack"/>
      <w:bookmarkEnd w:id="1"/>
      <w:r>
        <w:rPr>
          <w:rFonts w:cs="Times New Roman" w:eastAsia="WenQuanYi Micro Hei"/>
          <w:sz w:val="28"/>
          <w:szCs w:val="28"/>
          <w:lang w:eastAsia="en-US" w:val="ba-RU"/>
        </w:rPr>
        <w:t>Валитова Азалия (МОБУ СОШ №1 с.Исянгулово ,руководитель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   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«Оказание медицинской помощи»: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-команда «Юный патриот» (МОБУ СОШ им. Ф. Султанова с. Исянгулово, руководитель Завалихин С.А.)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команда «Пограничник» (МОАУ школа-интернат д.Новониколаевка, руководитель Абдульманов И.Ф.)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команда «Патриот»(МОБУ СОШ д.Яныбаево, руководитель Хужахметов И.М.)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   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«Одевание общевойскового защитного комплекта»: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– Давлетшин Искандар (МОБУ СОШ им. Ф. Султанова с. Исянгулово, руководитель Завалихин С.А.)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 Куватов Нияз </w:t>
      </w:r>
      <w:r>
        <w:rPr>
          <w:rFonts w:cs="Times New Roman" w:eastAsia="WenQuanYi Micro Hei"/>
          <w:sz w:val="28"/>
          <w:szCs w:val="28"/>
          <w:lang w:eastAsia="en-US" w:val="ba-RU"/>
        </w:rPr>
        <w:t>(МОАУ башкирская гимназия-интернат  с. Исянгулово, руководитель Саматов Ю.Ф.)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–Каепкулов Ильназ (МОБУ СОШ с.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Абзаново, руководитель  Стерликов А.А.)</w:t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    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«Разборка – сборка автомата»:</w:t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 - Гальцев Максим (</w:t>
      </w:r>
      <w:bookmarkStart w:id="2" w:name="__DdeLink__344_584628618"/>
      <w:bookmarkEnd w:id="2"/>
      <w:r>
        <w:rPr>
          <w:rFonts w:cs="Times New Roman" w:eastAsia="WenQuanYi Micro Hei"/>
          <w:sz w:val="28"/>
          <w:szCs w:val="28"/>
          <w:lang w:eastAsia="en-US"/>
        </w:rPr>
        <w:t>МОАУ СОШ № 2  с. Исянгулово, руководитель Мазитов В.Ю.)</w:t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–Никитин Кирилл (МОБУ СОШ им. Ф. Султанова с. Исянгулово, руководитель Завалихин С.А.)</w:t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 Уразов Искандер </w:t>
      </w:r>
      <w:r>
        <w:rPr>
          <w:rFonts w:cs="Times New Roman" w:eastAsia="WenQuanYi Micro Hei"/>
          <w:sz w:val="28"/>
          <w:szCs w:val="28"/>
          <w:lang w:eastAsia="en-US" w:val="ba-RU"/>
        </w:rPr>
        <w:t>(МОАУ башкирская гимназия-интернат  с. Исянгулово, руководитель Саматов Ю.Ф.)</w:t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«Стрельба» (юноши)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 - Кадырбаков Артур (МОБУ СОШ д.Яныбаево, руководитель Хужахметов И.М.)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 Кусербаев А. (МОБУ СОШ д.Ибраево,руководитель Идрисов З.М.)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 Антонов Д. (МОБУ СОШ №1 с.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Исянгулово, 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spacing w:after="0" w:before="0" w:line="100" w:lineRule="atLeast"/>
        <w:jc w:val="both"/>
      </w:pPr>
      <w:r>
        <w:rPr>
          <w:rFonts w:cs="Times New Roman" w:eastAsia="WenQuanYi Micro Hei"/>
          <w:b/>
          <w:sz w:val="28"/>
          <w:szCs w:val="28"/>
          <w:lang w:eastAsia="en-US"/>
        </w:rPr>
        <w:t xml:space="preserve">  </w:t>
      </w:r>
      <w:r>
        <w:rPr>
          <w:rFonts w:cs="Times New Roman" w:eastAsia="WenQuanYi Micro Hei"/>
          <w:b/>
          <w:sz w:val="28"/>
          <w:szCs w:val="28"/>
          <w:lang w:eastAsia="en-US"/>
        </w:rPr>
        <w:t>Номинация «Стрельба» (девушки):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 - Кусербаева Ф. (МОБУ СОШ д.Ибраево,руководитель Идрисов З.М.)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–Шайманова Диана ( МОАУ СОШ № 2  с. Исянгулово, руководитель Мазитов В.Ю.)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– Тимербулатова (МОБУ СОШ №1 с.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>Исянгулово, 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 xml:space="preserve">        </w:t>
      </w:r>
      <w:r>
        <w:rPr>
          <w:rFonts w:cs="Times New Roman" w:eastAsia="WenQuanYi Micro Hei"/>
          <w:b/>
          <w:bCs/>
          <w:sz w:val="28"/>
          <w:szCs w:val="28"/>
          <w:lang w:eastAsia="en-US"/>
        </w:rPr>
        <w:t>Номинация «Военно-историческая викторина»: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 команда «Солдаты»  (МОАУ башкирская гимназия-интернат  с. Исянгулово, руководитель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 xml:space="preserve"> Саматов Ю.Ф.)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команда «Сакмарский спецназ» (МОБУ СОШ с. Арсеново, руководитель Байбулатов Р.Р.)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команда «Патриот» (МОБУ СОШ с. Ишемгул, руководитель Сабиров К.А.)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>Номинация «Заплыв»: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 команда «Юный патриот» (МОБУ СОШ им. Ф. Султанова с. Исянгулово, руководитель Завалихин С.А.)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-команда «Варяг»(МОБУ СОШ №1 с.Исянгулово ,руководитель Куянов С.В.)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 команда «</w:t>
      </w:r>
      <w:r>
        <w:rPr>
          <w:rFonts w:cs="Times New Roman" w:eastAsia="WenQuanYi Micro Hei"/>
          <w:sz w:val="28"/>
          <w:szCs w:val="28"/>
          <w:lang w:eastAsia="en-US" w:val="en-US"/>
        </w:rPr>
        <w:t>VIII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взвод (звезда) ВПЦ «Вымпел РБ»(МОАУ СОШ № 2  с. Исянгулово, руководитель Мазитов В.Ю.)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/>
          <w:bCs/>
          <w:sz w:val="28"/>
          <w:szCs w:val="28"/>
          <w:lang w:eastAsia="en-US"/>
        </w:rPr>
        <w:t>Конкурс «Стенгазет»: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I место - команда «Боец» (МОБУ СОШ д.Утягулово, руководитель Давлетбаков А.Г.)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sz w:val="28"/>
          <w:szCs w:val="28"/>
          <w:lang w:eastAsia="en-US"/>
        </w:rPr>
        <w:t xml:space="preserve"> место -команда «Тулпар» (МОБУ СОШ с. Тазларово, руководитель Аккубеков Ф.Н.)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 w:val="false"/>
          <w:bCs w:val="false"/>
          <w:sz w:val="28"/>
          <w:szCs w:val="28"/>
          <w:lang w:eastAsia="en-US" w:val="en-US"/>
        </w:rPr>
        <w:t>II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/>
        </w:rPr>
        <w:t xml:space="preserve"> место</w:t>
      </w:r>
      <w:r>
        <w:rPr>
          <w:rFonts w:cs="Times New Roman" w:eastAsia="WenQuanYi Micro Hei"/>
          <w:b/>
          <w:bCs/>
          <w:sz w:val="28"/>
          <w:szCs w:val="28"/>
          <w:lang w:eastAsia="en-US"/>
        </w:rPr>
        <w:t xml:space="preserve"> -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/>
        </w:rPr>
        <w:t xml:space="preserve"> команда «Динамит»(МОБУ СОШ д.Башкирская Ургинка, руководитель Зианбердин С.С.)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 w:val="false"/>
          <w:bCs w:val="false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/>
        </w:rPr>
        <w:t xml:space="preserve"> место - команда «Тулпар»  (МОБУ СОШ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/>
        </w:rPr>
        <w:t>д.Идяш,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 w:val="ba-RU"/>
        </w:rPr>
        <w:t xml:space="preserve"> руководитель Кувандыков Р.Т.)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b w:val="false"/>
          <w:bCs w:val="false"/>
          <w:sz w:val="28"/>
          <w:szCs w:val="28"/>
          <w:lang w:eastAsia="en-US" w:val="en-US"/>
        </w:rPr>
        <w:t>III</w:t>
      </w:r>
      <w:r>
        <w:rPr>
          <w:rFonts w:cs="Times New Roman" w:eastAsia="WenQuanYi Micro Hei"/>
          <w:b w:val="false"/>
          <w:bCs w:val="false"/>
          <w:sz w:val="28"/>
          <w:szCs w:val="28"/>
          <w:lang w:eastAsia="en-US" w:val="ba-RU"/>
        </w:rPr>
        <w:t xml:space="preserve"> место - команда «Юный патриот» (МОБУ СОШ д. Верхний Муйнак, руководитель Абдулгужин И.И.).</w:t>
      </w:r>
    </w:p>
    <w:p>
      <w:pPr>
        <w:pStyle w:val="style0"/>
        <w:numPr>
          <w:ilvl w:val="1"/>
          <w:numId w:val="1"/>
        </w:numPr>
        <w:tabs>
          <w:tab w:leader="none" w:pos="0" w:val="left"/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3.Направить для участия в зональном этапе республиканской военно-спортивной игр</w:t>
      </w:r>
      <w:r>
        <w:rPr>
          <w:rFonts w:cs="Times New Roman" w:eastAsia="WenQuanYi Micro Hei"/>
          <w:sz w:val="28"/>
          <w:szCs w:val="28"/>
          <w:lang w:eastAsia="en-US" w:val="ba-RU"/>
        </w:rPr>
        <w:t>ы</w:t>
      </w:r>
      <w:r>
        <w:rPr>
          <w:rFonts w:cs="Times New Roman" w:eastAsia="WenQuanYi Micro Hei"/>
          <w:sz w:val="28"/>
          <w:szCs w:val="28"/>
          <w:lang w:eastAsia="en-US"/>
        </w:rPr>
        <w:t xml:space="preserve"> «Зарница - 2021»</w:t>
      </w:r>
      <w:r>
        <w:rPr>
          <w:rFonts w:cs="Times New Roman" w:eastAsia="WenQuanYi Micro Hei"/>
          <w:sz w:val="28"/>
          <w:szCs w:val="28"/>
          <w:lang w:eastAsia="en-US" w:val="ba-RU"/>
        </w:rPr>
        <w:t xml:space="preserve"> </w:t>
      </w:r>
      <w:r>
        <w:rPr>
          <w:rFonts w:cs="Times New Roman" w:eastAsia="WenQuanYi Micro Hei"/>
          <w:sz w:val="28"/>
          <w:szCs w:val="28"/>
          <w:lang w:eastAsia="en-US"/>
        </w:rPr>
        <w:t xml:space="preserve">команду «Юный патриот» МОБУ СОШ им. Ф. Султанова с. Исянгулово ( руководитель Завалихин С.А.)   </w:t>
      </w:r>
    </w:p>
    <w:p>
      <w:pPr>
        <w:pStyle w:val="style0"/>
        <w:tabs>
          <w:tab w:leader="none" w:pos="708" w:val="left"/>
        </w:tabs>
        <w:suppressAutoHyphens w:val="true"/>
        <w:spacing w:after="0" w:before="0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>4. Объявить благодарность директорам ОУ, руководителям команд за  предоставленную возможность обучающимся принять участие в игре «Зарница – 2021».</w:t>
      </w:r>
    </w:p>
    <w:p>
      <w:pPr>
        <w:pStyle w:val="style0"/>
        <w:numPr>
          <w:ilvl w:val="1"/>
          <w:numId w:val="1"/>
        </w:numPr>
        <w:tabs>
          <w:tab w:leader="none" w:pos="0" w:val="left"/>
          <w:tab w:leader="none" w:pos="708" w:val="left"/>
        </w:tabs>
        <w:suppressAutoHyphens w:val="true"/>
        <w:jc w:val="both"/>
      </w:pPr>
      <w:r>
        <w:rPr>
          <w:rFonts w:cs="Times New Roman" w:eastAsia="WenQuanYi Micro Hei"/>
          <w:sz w:val="28"/>
          <w:szCs w:val="28"/>
          <w:lang w:eastAsia="en-US"/>
        </w:rPr>
        <w:t xml:space="preserve">5. Объявить благодарность педагогам МБУ ДО ЦРТДЮ за организацию и проведение военно - спортивной игры   «Зарница — 2021 ». </w:t>
      </w:r>
    </w:p>
    <w:p>
      <w:pPr>
        <w:pStyle w:val="style0"/>
        <w:numPr>
          <w:ilvl w:val="1"/>
          <w:numId w:val="1"/>
        </w:numPr>
        <w:tabs>
          <w:tab w:leader="none" w:pos="0" w:val="left"/>
          <w:tab w:leader="none" w:pos="708" w:val="left"/>
        </w:tabs>
        <w:suppressAutoHyphens w:val="true"/>
        <w:jc w:val="both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jc w:val="center"/>
      </w:pPr>
      <w:r>
        <w:rPr/>
      </w:r>
    </w:p>
    <w:p>
      <w:pPr>
        <w:pStyle w:val="style0"/>
        <w:tabs>
          <w:tab w:leader="none" w:pos="708" w:val="left"/>
        </w:tabs>
        <w:suppressAutoHyphens w:val="true"/>
        <w:jc w:val="left"/>
      </w:pPr>
      <w:r>
        <w:rPr>
          <w:rFonts w:ascii="Nimbus Roman No9 L" w:cs="Calibri" w:eastAsia="WenQuanYi Micro Hei" w:hAnsi="Nimbus Roman No9 L"/>
          <w:sz w:val="28"/>
          <w:szCs w:val="28"/>
          <w:lang w:eastAsia="en-US"/>
        </w:rPr>
        <w:t>Директор                                              В.Ф. Сабитов</w:t>
      </w:r>
    </w:p>
    <w:sectPr>
      <w:footerReference r:id="rId2" w:type="default"/>
      <w:type w:val="nextPage"/>
      <w:pgSz w:h="16838" w:w="11906"/>
      <w:pgMar w:bottom="1208" w:footer="1135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WW8Num2z0"/>
    <w:next w:val="style16"/>
    <w:rPr>
      <w:rFonts w:ascii="Symbol" w:cs="OpenSymbol;Arial Unicode MS" w:hAnsi="Symbol"/>
    </w:rPr>
  </w:style>
  <w:style w:styleId="style17" w:type="character">
    <w:name w:val="ListLabel 1"/>
    <w:next w:val="style17"/>
    <w:rPr>
      <w:rFonts w:cs="Symbol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Заглавие"/>
    <w:basedOn w:val="style0"/>
    <w:next w:val="style24"/>
    <w:pPr>
      <w:suppressLineNumbers/>
      <w:spacing w:after="120" w:before="120"/>
      <w:jc w:val="center"/>
    </w:pPr>
    <w:rPr>
      <w:rFonts w:cs="Lohit Hindi"/>
      <w:b/>
      <w:bCs/>
      <w:i/>
      <w:iCs/>
      <w:sz w:val="36"/>
      <w:szCs w:val="36"/>
    </w:rPr>
  </w:style>
  <w:style w:styleId="style24" w:type="paragraph">
    <w:name w:val="Подзаголовок"/>
    <w:basedOn w:val="style18"/>
    <w:next w:val="style19"/>
    <w:pPr>
      <w:jc w:val="center"/>
    </w:pPr>
    <w:rPr>
      <w:i/>
      <w:iCs/>
      <w:sz w:val="28"/>
      <w:szCs w:val="28"/>
    </w:rPr>
  </w:style>
  <w:style w:styleId="style25" w:type="paragraph">
    <w:name w:val="index heading"/>
    <w:basedOn w:val="style0"/>
    <w:next w:val="style25"/>
    <w:pPr>
      <w:suppressLineNumbers/>
    </w:pPr>
    <w:rPr>
      <w:rFonts w:cs="Lohit Hindi"/>
    </w:rPr>
  </w:style>
  <w:style w:styleId="style26" w:type="paragraph">
    <w:name w:val="Нижний колонтитул"/>
    <w:basedOn w:val="style0"/>
    <w:next w:val="style26"/>
    <w:pPr>
      <w:suppressLineNumbers/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2019-10-23T04:05:00.00Z</dcterms:created>
  <dc:creator>RePack by Diakov</dc:creator>
  <cp:lastModifiedBy>RePack by Diakov</cp:lastModifiedBy>
  <cp:lastPrinted>2019-10-24T13:14:00.00Z</cp:lastPrinted>
  <dcterms:modified xsi:type="dcterms:W3CDTF">2021-02-18T12:20:00.00Z</dcterms:modified>
  <cp:revision>19</cp:revision>
</cp:coreProperties>
</file>